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  <w:rPr>
          <w:sz w:val="106"/>
          <w:szCs w:val="106"/>
        </w:rPr>
      </w:pPr>
      <w:bookmarkStart w:id="0" w:name="bookmark0"/>
      <w:bookmarkStart w:id="1" w:name="bookmark1"/>
      <w:r>
        <w:rPr>
          <w:rFonts w:ascii="Arial" w:eastAsia="Arial" w:hAnsi="Arial" w:cs="Arial"/>
          <w:color w:val="000000"/>
          <w:spacing w:val="0"/>
          <w:w w:val="100"/>
          <w:position w:val="0"/>
          <w:sz w:val="106"/>
          <w:szCs w:val="106"/>
          <w:shd w:val="clear" w:color="auto" w:fill="auto"/>
        </w:rPr>
        <w:t>infotecs</w:t>
      </w:r>
      <w:bookmarkEnd w:id="0"/>
      <w:bookmarkEnd w:id="1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Открытое акционерное общество</w:t>
        <w:br/>
        <w:t>«Информационные Технологии и Коммуникационные Системы»</w:t>
        <w:br/>
        <w:t>(АО «ИнфоТеКС»)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center"/>
        <w:rPr>
          <w:sz w:val="32"/>
          <w:szCs w:val="32"/>
        </w:rPr>
      </w:pPr>
      <w:bookmarkStart w:id="2" w:name="bookmark2"/>
      <w:bookmarkStart w:id="3" w:name="bookmark3"/>
      <w:r>
        <w:rPr>
          <w:rFonts w:ascii="Segoe UI" w:eastAsia="Segoe UI" w:hAnsi="Segoe UI" w:cs="Segoe UI"/>
          <w:b w:val="0"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ru-RU" w:eastAsia="ru-RU" w:bidi="ru-RU"/>
        </w:rPr>
        <w:t>Сертификат активации сервиса технической поддержки</w:t>
        <w:br/>
        <w:t xml:space="preserve">продуктов </w:t>
      </w:r>
      <w:r>
        <w:rPr>
          <w:rFonts w:ascii="Segoe UI" w:eastAsia="Segoe UI" w:hAnsi="Segoe UI" w:cs="Segoe UI"/>
          <w:b w:val="0"/>
          <w:bCs w:val="0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VipNet</w:t>
      </w:r>
      <w:bookmarkEnd w:id="2"/>
      <w:bookmarkEnd w:id="3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№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C6UJ9A00HHFS/2-462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«01» августа 2023 г.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Настоящий сертификат выдан: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ОБЩЕСТВУ С ОГРАНИЧЕННОЙ ОТВЕТСТВЕННОСТЬЮ "ЦЕНТР РАЗВИТИЕ ОБРАЗОВАНИЕ СТАНОВЛЕНИЕ ТВОРЧЕСТВО"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подтверждение права использования услуг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прямой (авторской)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технической поддержки продуктов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ViPNet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производства АО «ИнфоТеКС», с «01» августа 2023 г. по «01» августа 2024 г.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Техническая поддержка оказывается службой технической поддержки АО «ИнфоТеКС» тел. +7 (495) 737-61-96,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email: </w:t>
      </w:r>
      <w:r>
        <w:fldChar w:fldCharType="begin"/>
      </w:r>
      <w:r>
        <w:rPr/>
        <w:instrText> HYPERLINK "mailto:hotline@infotecs.ru"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hotline@infotecs.ru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Уровень сопровождения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Расширенный.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Описание оказываемых услуг приведено в Соглашении о технической поддержке компании ИнфоТеКС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"http://www.infotecs.ru/support/"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www.infotecs.ru/support/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)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рамках услуг технической поддержки предоставляется гарантия на аппаратные платформы ПАК, срок эксплуатации которых не превысил 5 лет с момента поставки и техническая поддержка которых не прекращалась.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10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Перечень продуктов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ViPNet:</w:t>
      </w:r>
    </w:p>
    <w:tbl>
      <w:tblPr>
        <w:tblOverlap w:val="never"/>
        <w:jc w:val="center"/>
        <w:tblLayout w:type="fixed"/>
      </w:tblPr>
      <w:tblGrid>
        <w:gridCol w:w="379"/>
        <w:gridCol w:w="3187"/>
        <w:gridCol w:w="3643"/>
        <w:gridCol w:w="1262"/>
      </w:tblGrid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 продукта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Количество лицензий/оборудования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Номер сети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ПО </w:t>
            </w: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Vi</w:t>
            </w: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</w:t>
            </w: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Net Client for Windows 4.x (KC2)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3608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4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Заместитель коммерческого директора АО «ИнфоТеКС»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70430" cy="13531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70430" cy="135318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944" w:left="563" w:right="431" w:bottom="816" w:header="516" w:footer="388" w:gutter="0"/>
      <w:pgNumType w:start="17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CharStyle6">
    <w:name w:val="Основной текст (10)_"/>
    <w:basedOn w:val="DefaultParagraphFont"/>
    <w:link w:val="Style5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Основной текст (9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Основной текст (3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Style5">
    <w:name w:val="Основной текст (10)"/>
    <w:basedOn w:val="Normal"/>
    <w:link w:val="CharStyle6"/>
    <w:pPr>
      <w:widowControl w:val="0"/>
      <w:shd w:val="clear" w:color="auto" w:fill="FFFFFF"/>
      <w:spacing w:after="760"/>
      <w:jc w:val="center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spacing w:after="190"/>
      <w:ind w:firstLine="37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Основной текст (9)"/>
    <w:basedOn w:val="Normal"/>
    <w:link w:val="CharStyle11"/>
    <w:pPr>
      <w:widowControl w:val="0"/>
      <w:shd w:val="clear" w:color="auto" w:fill="FFFFFF"/>
      <w:ind w:left="1100" w:firstLine="70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spacing w:after="180" w:line="25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